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3E5A7" w14:textId="77777777" w:rsidR="0011048E" w:rsidRPr="0011048E" w:rsidRDefault="0011048E" w:rsidP="0011048E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12400755"/>
      <w:r w:rsidRPr="0011048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454/ </w:t>
      </w:r>
      <w:r w:rsidR="00AB512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9354</w:t>
      </w:r>
      <w:r w:rsidRPr="0011048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233E1136" w14:textId="77777777" w:rsidR="0011048E" w:rsidRPr="0011048E" w:rsidRDefault="0011048E" w:rsidP="0011048E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11048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1F26FA6B" w14:textId="77777777" w:rsidR="0011048E" w:rsidRPr="0011048E" w:rsidRDefault="0011048E" w:rsidP="0011048E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11048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35619E62" w14:textId="77777777" w:rsidR="0011048E" w:rsidRPr="0011048E" w:rsidRDefault="0011048E" w:rsidP="0011048E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11048E">
        <w:rPr>
          <w:rFonts w:ascii="Arial" w:eastAsia="Times New Roman" w:hAnsi="Arial" w:cs="Times New Roman"/>
          <w:sz w:val="24"/>
          <w:szCs w:val="24"/>
          <w:lang w:eastAsia="pl-PL"/>
        </w:rPr>
        <w:t>z dnia 17 stycznia 2023 r.</w:t>
      </w:r>
      <w:bookmarkEnd w:id="0"/>
    </w:p>
    <w:p w14:paraId="7D05E253" w14:textId="77777777" w:rsidR="000A0F5F" w:rsidRDefault="000A0F5F" w:rsidP="000A0F5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9550CC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Gminy Sokołów Małopolski na lata 2022-2030 </w:t>
      </w:r>
    </w:p>
    <w:bookmarkEnd w:id="1"/>
    <w:p w14:paraId="65C88A5A" w14:textId="77777777" w:rsidR="000A0F5F" w:rsidRDefault="000A0F5F" w:rsidP="000A0F5F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2094) w związku z art. 10f ust. 2 i 3 ustawy                       z 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="00176EDB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="00176EDB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="00176EDB">
        <w:rPr>
          <w:rFonts w:ascii="Arial" w:eastAsia="Times New Roman" w:hAnsi="Arial" w:cs="Arial"/>
          <w:sz w:val="24"/>
          <w:szCs w:val="24"/>
          <w:lang w:eastAsia="ar-SA"/>
        </w:rPr>
        <w:t>. Dz. U. z 2023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r. poz. </w:t>
      </w:r>
      <w:r w:rsidR="00176EDB">
        <w:rPr>
          <w:rFonts w:ascii="Arial" w:eastAsia="Times New Roman" w:hAnsi="Arial" w:cs="Arial"/>
          <w:sz w:val="24"/>
          <w:szCs w:val="24"/>
          <w:lang w:eastAsia="ar-SA"/>
        </w:rPr>
        <w:t>40</w:t>
      </w:r>
      <w:r>
        <w:rPr>
          <w:rFonts w:ascii="Arial" w:eastAsia="Times New Roman" w:hAnsi="Arial" w:cs="Arial"/>
          <w:sz w:val="24"/>
          <w:szCs w:val="24"/>
          <w:lang w:eastAsia="ar-SA"/>
        </w:rPr>
        <w:t>)</w:t>
      </w:r>
    </w:p>
    <w:p w14:paraId="597096CE" w14:textId="77777777" w:rsidR="000A0F5F" w:rsidRDefault="000A0F5F" w:rsidP="000A0F5F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4F563D31" w14:textId="77777777" w:rsidR="000A0F5F" w:rsidRDefault="000A0F5F" w:rsidP="000A0F5F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3A767145" w14:textId="77777777" w:rsidR="000A0F5F" w:rsidRDefault="000A0F5F" w:rsidP="000A0F5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6CE43031" w14:textId="77777777" w:rsidR="000A0F5F" w:rsidRDefault="000A0F5F" w:rsidP="000A0F5F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9550CC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Sokołów Małopolski na lata 2022-2030 </w:t>
      </w:r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Strategii rozwoju województwa – Podkarpackie 2030.</w:t>
      </w:r>
    </w:p>
    <w:p w14:paraId="0919B6A0" w14:textId="77777777" w:rsidR="000A0F5F" w:rsidRDefault="000A0F5F" w:rsidP="000A0F5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3A7FBE1D" w14:textId="77777777" w:rsidR="000A0F5F" w:rsidRDefault="000A0F5F" w:rsidP="000A0F5F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51AD3BE5" w14:textId="77777777" w:rsidR="000A0F5F" w:rsidRDefault="000A0F5F" w:rsidP="000A0F5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7DDFA677" w14:textId="77777777" w:rsidR="000A0F5F" w:rsidRDefault="000A0F5F" w:rsidP="000A0F5F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0802211D" w14:textId="77777777" w:rsidR="000A0F5F" w:rsidRDefault="000A0F5F" w:rsidP="000A0F5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28EE9188" w14:textId="77777777" w:rsidR="000A0F5F" w:rsidRDefault="000A0F5F" w:rsidP="000A0F5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57CECFFD" w14:textId="77777777" w:rsidR="001C2558" w:rsidRDefault="001C2558" w:rsidP="000A0F5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602F2868" w14:textId="77777777" w:rsidR="001C2558" w:rsidRPr="00D7464A" w:rsidRDefault="001C2558" w:rsidP="001C2558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D7464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C2E015D" w14:textId="77777777" w:rsidR="001C2558" w:rsidRPr="00D7464A" w:rsidRDefault="001C2558" w:rsidP="001C2558">
      <w:pPr>
        <w:spacing w:after="0"/>
        <w:rPr>
          <w:rFonts w:ascii="Arial" w:eastAsiaTheme="minorEastAsia" w:hAnsi="Arial" w:cs="Arial"/>
        </w:rPr>
      </w:pPr>
      <w:r w:rsidRPr="00D7464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199FD451" w14:textId="77777777" w:rsidR="001C2558" w:rsidRDefault="001C2558" w:rsidP="000A0F5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6FC94141" w14:textId="77777777" w:rsidR="001C2558" w:rsidRDefault="001C2558" w:rsidP="000A0F5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54BD0F01" w14:textId="23A0EDA3" w:rsidR="001C2558" w:rsidRDefault="001C2558" w:rsidP="000A0F5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1C2558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73F57F6A" w14:textId="77777777" w:rsidR="0011048E" w:rsidRPr="0011048E" w:rsidRDefault="0011048E" w:rsidP="0011048E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11048E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454/</w:t>
      </w:r>
      <w:r w:rsidR="00AB5123">
        <w:rPr>
          <w:rFonts w:ascii="Arial" w:eastAsia="Times New Roman" w:hAnsi="Arial" w:cs="Arial"/>
          <w:bCs/>
          <w:sz w:val="24"/>
          <w:szCs w:val="24"/>
          <w:lang w:eastAsia="pl-PL"/>
        </w:rPr>
        <w:t>9354</w:t>
      </w:r>
      <w:r w:rsidRPr="0011048E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C25EE7C" w14:textId="77777777" w:rsidR="0011048E" w:rsidRPr="0011048E" w:rsidRDefault="0011048E" w:rsidP="0011048E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1048E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63AD0F4" w14:textId="77777777" w:rsidR="0011048E" w:rsidRPr="0011048E" w:rsidRDefault="0011048E" w:rsidP="0011048E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1048E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96F0C89" w14:textId="77777777" w:rsidR="0011048E" w:rsidRPr="0011048E" w:rsidRDefault="0011048E" w:rsidP="0011048E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1048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11048E">
        <w:rPr>
          <w:rFonts w:ascii="Arial" w:eastAsia="Times New Roman" w:hAnsi="Arial" w:cs="Times New Roman"/>
          <w:sz w:val="24"/>
          <w:szCs w:val="24"/>
          <w:lang w:eastAsia="pl-PL"/>
        </w:rPr>
        <w:t xml:space="preserve">17 stycznia 2023 </w:t>
      </w:r>
      <w:r w:rsidRPr="0011048E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1440D331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15F2B61A" w14:textId="77777777" w:rsidR="000A0F5F" w:rsidRDefault="000A0F5F" w:rsidP="000A0F5F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1B40B8DF" w14:textId="77777777" w:rsidR="000A0F5F" w:rsidRDefault="000A0F5F" w:rsidP="000A0F5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Zgodnie z art. 10f ust. 2 i 3 ustawy z dnia 8 marca 1990 r. o samorząd</w:t>
      </w:r>
      <w:r w:rsidR="00176ED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zie gminnym  (</w:t>
      </w:r>
      <w:proofErr w:type="spellStart"/>
      <w:r w:rsidR="00176ED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="00176ED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 Dz. U. z 2023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 poz.</w:t>
      </w:r>
      <w:r w:rsidR="000E20E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176ED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40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zarządowi województwa w celu wydania opinii dotyczącej sposobu uwzględnienia ustaleń i rekomendacji w zakresie kształtowania </w:t>
      </w:r>
      <w:r w:rsidR="001935B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                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i prowadzenia polityki przestrzennej w województwie określonych w strategii rozwoju województwa. </w:t>
      </w:r>
    </w:p>
    <w:p w14:paraId="1D010A0C" w14:textId="77777777" w:rsidR="000A0F5F" w:rsidRDefault="000A0F5F" w:rsidP="000A0F5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4BEB2954" w14:textId="77777777" w:rsidR="000A0F5F" w:rsidRPr="00173CA7" w:rsidRDefault="000A0F5F" w:rsidP="000A0F5F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19 grudnia 2022 r., Pani Beata Szot – Sekretarz Gminy i Miasta Sokołów Małopolski wystąpiła o zaopiniowanie </w:t>
      </w:r>
      <w:r w:rsidRP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projektu </w:t>
      </w:r>
      <w:r w:rsidR="000E20EE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Gminy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0E20EE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Sokołów Małopolski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na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lata 2022-2030 (SRG).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Województwa Podkarpackiego w dniu 20 grudnia 2022 r.</w:t>
      </w:r>
    </w:p>
    <w:p w14:paraId="179D537C" w14:textId="77777777" w:rsidR="000A0F5F" w:rsidRDefault="000A0F5F" w:rsidP="000A0F5F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Gminy Sokołów Małopolski na lata 2022-2030 jest zgodny z horyzontem czasowym przyjętym w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 ich ramach kierunki działań zgodne są z zapisami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099878F8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3965690F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027C2950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="00176EDB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IV.1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04992C3" w14:textId="77777777" w:rsidR="000A0F5F" w:rsidRPr="00A25187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1.4</w:t>
      </w: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Pr="00E56B6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Gospodarka cyrkularna (Gospodarka obiegu zamkniętego)</w:t>
      </w:r>
    </w:p>
    <w:p w14:paraId="51904597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wpisują się</w:t>
      </w:r>
      <w:r w:rsid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:  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IV.1 </w:t>
      </w: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6CAA147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4699D817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1703C625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5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5"/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II.1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6D5407A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2.2. Regionalna polityka zdrowotna</w:t>
      </w:r>
    </w:p>
    <w:p w14:paraId="3E17434A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II.3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D7D45DA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69ED791C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>cele operacyjne: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II.4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>, IV.2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64C1ADC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40AF5525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II.4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>, III.2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1624383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51C4AE9D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II.4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16B9574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17514382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176EDB">
        <w:rPr>
          <w:rFonts w:ascii="Arial" w:eastAsia="Times New Roman" w:hAnsi="Arial" w:cs="Arial"/>
          <w:sz w:val="24"/>
          <w:szCs w:val="24"/>
          <w:lang w:eastAsia="pl-PL"/>
        </w:rPr>
        <w:t>I.2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176ED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II.4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>, III.2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39786D4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071C45A1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II.1, II.2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2A7DBB5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5CA4A95F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34029859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176EDB">
        <w:rPr>
          <w:rFonts w:ascii="Arial" w:eastAsia="Times New Roman" w:hAnsi="Arial" w:cs="Arial"/>
          <w:sz w:val="24"/>
          <w:szCs w:val="24"/>
          <w:lang w:eastAsia="pl-PL"/>
        </w:rPr>
        <w:t xml:space="preserve">I.2, I.3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29B6B51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3.2.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Rozwój infrastruktury transportowej oraz integracji międzygałęziowej transportu</w:t>
      </w:r>
    </w:p>
    <w:p w14:paraId="7F70EC39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I.4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A2332D5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2361CD0D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I.4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A0443FC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10B119B4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III.1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533CB4E" w14:textId="77777777" w:rsidR="000A0F5F" w:rsidRDefault="000A0F5F" w:rsidP="000A0F5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5F0B6306" w14:textId="77777777" w:rsidR="000A0F5F" w:rsidRDefault="000A0F5F" w:rsidP="000A0F5F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II.2, III.1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>, III.2, IV.1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2E2C867" w14:textId="77777777" w:rsidR="000A0F5F" w:rsidRDefault="000A0F5F" w:rsidP="000A0F5F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3.6.  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612EEE7C" w14:textId="77777777" w:rsidR="000A0F5F" w:rsidRDefault="000A0F5F" w:rsidP="000A0F5F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176EDB">
        <w:rPr>
          <w:rFonts w:ascii="Arial" w:eastAsia="Times New Roman" w:hAnsi="Arial" w:cs="Arial"/>
          <w:sz w:val="24"/>
          <w:szCs w:val="24"/>
          <w:lang w:eastAsia="pl-PL"/>
        </w:rPr>
        <w:t>I.3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07FE76F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25DE65BE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176EDB">
        <w:rPr>
          <w:rFonts w:ascii="Arial" w:eastAsia="Times New Roman" w:hAnsi="Arial" w:cs="Arial"/>
          <w:sz w:val="24"/>
          <w:szCs w:val="24"/>
          <w:lang w:eastAsia="pl-PL"/>
        </w:rPr>
        <w:t xml:space="preserve">I.1, I.2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FF1EA63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5EB9B2ED" w14:textId="77777777" w:rsidR="000A0F5F" w:rsidRPr="00194A29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4.1. </w:t>
      </w:r>
      <w:r w:rsidRPr="00E56B66">
        <w:rPr>
          <w:rFonts w:ascii="Arial" w:eastAsia="Times New Roman" w:hAnsi="Arial" w:cs="Arial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15121B92" w14:textId="77777777" w:rsidR="000A0F5F" w:rsidRPr="00A25187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4A29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Pr="00194A29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III.1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III.2 </w:t>
      </w:r>
      <w:r w:rsidRPr="00194A29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194A2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2B871F9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Priorytet 4.2. Planowanie przestrzenne wspierające aktywizację społeczności i aktywizacja obszarów zdegradowanych</w:t>
      </w:r>
    </w:p>
    <w:p w14:paraId="28F957AB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III.1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>, III.2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0A4F87E" w14:textId="77777777" w:rsidR="000A0F5F" w:rsidRDefault="00176EDB" w:rsidP="000A0F5F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</w:t>
      </w:r>
      <w:r w:rsidR="000A0F5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="004A2838"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53DDA42F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</w:t>
      </w:r>
      <w:r w:rsidR="00B162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wpisują się</w:t>
      </w:r>
      <w:r w:rsid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cele operacyjne</w:t>
      </w:r>
      <w:r w:rsidR="00B162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176EDB">
        <w:rPr>
          <w:rFonts w:ascii="Arial" w:eastAsia="Times New Roman" w:hAnsi="Arial" w:cs="Arial"/>
          <w:sz w:val="24"/>
          <w:szCs w:val="24"/>
          <w:lang w:eastAsia="pl-PL"/>
        </w:rPr>
        <w:t>I.3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, II.3</w:t>
      </w:r>
      <w:r w:rsidR="00176ED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8F07191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3B41D2D1" w14:textId="77777777" w:rsidR="000A0F5F" w:rsidRDefault="000A0F5F" w:rsidP="000A0F5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741819A" w14:textId="77777777" w:rsidR="000A0F5F" w:rsidRDefault="000A0F5F" w:rsidP="004A2838">
      <w:pPr>
        <w:spacing w:line="276" w:lineRule="auto"/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360B25">
        <w:rPr>
          <w:rFonts w:ascii="Arial" w:eastAsia="Calibri" w:hAnsi="Arial" w:cs="Arial"/>
          <w:sz w:val="24"/>
          <w:szCs w:val="24"/>
        </w:rPr>
        <w:t xml:space="preserve">W </w:t>
      </w:r>
      <w:r w:rsidRPr="0038747F">
        <w:rPr>
          <w:rFonts w:ascii="Arial" w:eastAsia="Calibri" w:hAnsi="Arial" w:cs="Arial"/>
          <w:iCs/>
          <w:sz w:val="24"/>
          <w:szCs w:val="24"/>
        </w:rPr>
        <w:t>projekcie</w:t>
      </w:r>
      <w:r w:rsidRPr="00360B25">
        <w:rPr>
          <w:rFonts w:ascii="Arial" w:eastAsia="Calibri" w:hAnsi="Arial" w:cs="Arial"/>
          <w:sz w:val="24"/>
          <w:szCs w:val="24"/>
        </w:rPr>
        <w:t xml:space="preserve">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373070" w:rsidRPr="0037307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Sokołów Małopolski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na lata 2022-2030</w:t>
      </w:r>
      <w:r w:rsidRPr="00360B2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60B25">
        <w:rPr>
          <w:rFonts w:ascii="Arial" w:eastAsia="Calibri" w:hAnsi="Arial" w:cs="Arial"/>
          <w:sz w:val="24"/>
          <w:szCs w:val="24"/>
        </w:rPr>
        <w:t xml:space="preserve">w sposób prawidłowy przyporządkowano zakładane z poziomu gminy cele operacyjne do priorytetów </w:t>
      </w:r>
      <w:r w:rsidRPr="00360B25">
        <w:rPr>
          <w:rFonts w:ascii="Arial" w:eastAsia="Calibri" w:hAnsi="Arial" w:cs="Arial"/>
          <w:i/>
          <w:iCs/>
          <w:sz w:val="24"/>
          <w:szCs w:val="24"/>
        </w:rPr>
        <w:t>Strategii rozwoju województwa – Podkarpackie 2030.</w:t>
      </w:r>
    </w:p>
    <w:p w14:paraId="5715DD71" w14:textId="77777777" w:rsidR="000A0F5F" w:rsidRDefault="000A0F5F" w:rsidP="000A0F5F">
      <w:pPr>
        <w:spacing w:before="24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 w:rsidRPr="0038747F">
        <w:rPr>
          <w:rFonts w:ascii="Arial" w:eastAsia="Times New Roman" w:hAnsi="Arial" w:cs="Arial"/>
          <w:iCs/>
          <w:sz w:val="24"/>
          <w:szCs w:val="24"/>
          <w:lang w:eastAsia="ar-SA"/>
        </w:rPr>
        <w:t>projekt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Strategii Rozwoju Gminy </w:t>
      </w:r>
      <w:r w:rsidR="00373070" w:rsidRPr="0037307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Sokołów Małopolski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na lata 2022-2030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</w:t>
      </w:r>
      <w:r w:rsidR="00373070">
        <w:rPr>
          <w:rFonts w:ascii="Arial" w:eastAsia="Times New Roman" w:hAnsi="Arial" w:cs="Arial"/>
          <w:sz w:val="24"/>
          <w:szCs w:val="24"/>
          <w:lang w:eastAsia="ar-SA"/>
        </w:rPr>
        <w:t>wienia elementów                                     o których mowa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 art. 10e ust. 3 i 4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 diagnozy, cele strategiczne rozwoju w wymiarze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społecznym, gospodarczym i przestrzennym, kierunki działań podejmowanych dla osiągnięcia celów strategicznych, oczekiwane rezultaty planowanych dział</w:t>
      </w:r>
      <w:r w:rsidR="00373070">
        <w:rPr>
          <w:rFonts w:ascii="Arial" w:eastAsia="Times New Roman" w:hAnsi="Arial" w:cs="Arial"/>
          <w:sz w:val="24"/>
          <w:szCs w:val="24"/>
          <w:lang w:eastAsia="ar-SA"/>
        </w:rPr>
        <w:t>ań, w tym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 wymiarze przestrzennym, oraz wskaźniki ich osiągnięcia, model struktury funkcjonalno-przestrzennej, ustalenia i rekomendacje</w:t>
      </w:r>
      <w:r w:rsidR="0037307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1935B7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</w:t>
      </w:r>
      <w:r w:rsidR="00373070">
        <w:rPr>
          <w:rFonts w:ascii="Arial" w:eastAsia="Times New Roman" w:hAnsi="Arial" w:cs="Arial"/>
          <w:sz w:val="24"/>
          <w:szCs w:val="24"/>
          <w:lang w:eastAsia="ar-SA"/>
        </w:rPr>
        <w:t xml:space="preserve">w zakresie kształtowania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i prowadzenia polityki przestrzennej w gminie, obszary strategicznej interwencji wynikające ze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wraz </w:t>
      </w:r>
      <w:r w:rsidR="00373070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                                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z zakresem planowanych działań, </w:t>
      </w:r>
      <w:r>
        <w:rPr>
          <w:rFonts w:ascii="Arial" w:eastAsia="Calibri" w:hAnsi="Arial" w:cs="Arial"/>
          <w:sz w:val="24"/>
          <w:szCs w:val="24"/>
        </w:rPr>
        <w:t xml:space="preserve">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7CDD127C" w14:textId="77777777" w:rsidR="000A0F5F" w:rsidRDefault="000A0F5F" w:rsidP="000A0F5F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3A47CA">
        <w:rPr>
          <w:rFonts w:ascii="Arial" w:eastAsia="Calibri" w:hAnsi="Arial" w:cs="Arial"/>
          <w:sz w:val="24"/>
          <w:szCs w:val="24"/>
        </w:rPr>
        <w:t xml:space="preserve">W toku przeprowadzonej analizy dokumentu sformułowano następujące wnioski </w:t>
      </w:r>
      <w:r>
        <w:rPr>
          <w:rFonts w:ascii="Arial" w:eastAsia="Calibri" w:hAnsi="Arial" w:cs="Arial"/>
          <w:sz w:val="24"/>
          <w:szCs w:val="24"/>
        </w:rPr>
        <w:t xml:space="preserve">                          </w:t>
      </w:r>
      <w:r w:rsidRPr="003A47CA">
        <w:rPr>
          <w:rFonts w:ascii="Arial" w:eastAsia="Calibri" w:hAnsi="Arial" w:cs="Arial"/>
          <w:sz w:val="24"/>
          <w:szCs w:val="24"/>
        </w:rPr>
        <w:t xml:space="preserve">i rekomendacje, które przesądziły o opinii na temat sposobu uwzględnienia ustaleń </w:t>
      </w:r>
      <w:r>
        <w:rPr>
          <w:rFonts w:ascii="Arial" w:eastAsia="Calibri" w:hAnsi="Arial" w:cs="Arial"/>
          <w:sz w:val="24"/>
          <w:szCs w:val="24"/>
        </w:rPr>
        <w:t xml:space="preserve">                   </w:t>
      </w:r>
      <w:r w:rsidRPr="003A47CA">
        <w:rPr>
          <w:rFonts w:ascii="Arial" w:eastAsia="Calibri" w:hAnsi="Arial" w:cs="Arial"/>
          <w:sz w:val="24"/>
          <w:szCs w:val="24"/>
        </w:rPr>
        <w:t xml:space="preserve">i rekomendacji w zakresie kształtowania i prowadzenia polityki przestrzennej </w:t>
      </w:r>
      <w:r>
        <w:rPr>
          <w:rFonts w:ascii="Arial" w:eastAsia="Calibri" w:hAnsi="Arial" w:cs="Arial"/>
          <w:sz w:val="24"/>
          <w:szCs w:val="24"/>
        </w:rPr>
        <w:t xml:space="preserve">                             </w:t>
      </w:r>
      <w:r w:rsidRPr="003A47CA">
        <w:rPr>
          <w:rFonts w:ascii="Arial" w:eastAsia="Calibri" w:hAnsi="Arial" w:cs="Arial"/>
          <w:sz w:val="24"/>
          <w:szCs w:val="24"/>
        </w:rPr>
        <w:t>w województwie określonych w strategii rozwoju województwa.</w:t>
      </w:r>
    </w:p>
    <w:p w14:paraId="481B2877" w14:textId="77777777" w:rsidR="00572B93" w:rsidRPr="00483583" w:rsidRDefault="00572B93" w:rsidP="00572B9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8358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powinna zawierać cele strategiczne rozwoju w wymiarze społecznym, gospodarczym i przestrzennym.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skazane w części kierunkowej cele strategiczne nie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wskazują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jednak wyraźnie wymiaru przestrzennego, który zamarkowany został dopiero na poziomie operacyjnym. Mając na uwadze powyższe, rekomenduje się rozważenie wzmocnienia tych zapisów poprzez podkreślenie w jednym z celów strategicznych jego przestrzennego odniesienia.</w:t>
      </w:r>
    </w:p>
    <w:p w14:paraId="54EC3C2A" w14:textId="77777777" w:rsidR="00572B93" w:rsidRDefault="00572B93" w:rsidP="00572B93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041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Pr="00204135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2041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wskazano kierunki działań zmierzające do realizacji celów strategicznych oraz określono oczekiwane ich rezultaty. Wskazano także wskaźniki ich osiągnięcia, ale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dla większości</w:t>
      </w:r>
      <w:r w:rsidRPr="002041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jako wartość bazową wskazano „0”, co w przypadku niektórych z nich,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budzi wątpliwości</w:t>
      </w:r>
      <w:r w:rsidRPr="002041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Dodatkowo nie określono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roku bazowego, </w:t>
      </w:r>
      <w:r w:rsidR="00320F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co może utrudniać dokonanie</w:t>
      </w:r>
      <w:r w:rsidRPr="00572B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oceny efektów działań przyjętych w projekcie SRG</w:t>
      </w:r>
      <w:r w:rsidR="00320F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5CCF66C" w14:textId="77777777" w:rsidR="005C3269" w:rsidRDefault="005C3269" w:rsidP="00572B93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Mając na uwadze ustawowy wymóg przedstawienia w SRG modelu funkcjonalno-przestrzennego tj. art. 10e ust. 3 pkt 4 </w:t>
      </w:r>
      <w:proofErr w:type="spellStart"/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podkreślić należy, iż powinien on obejmować: sieć osadniczą, obszary o kluczowych funkcjach dla rozwoju (obszary powiązań funkcjonalnych i wtórnie obszary strategicznej interwencji, jako wybór dokonany w procesie planowania konkretnych działań), powiązania infrastrukturalne w tym transportowe i energetyczne, sieć ekologiczną oraz inne - ważne z punktu widzenia kraju – województwa – gminy. W kontekście przywo</w:t>
      </w:r>
      <w:r w:rsidR="004A28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łanych elementów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należy uzupełnić mapy modelu o:</w:t>
      </w:r>
    </w:p>
    <w:p w14:paraId="23163493" w14:textId="77777777" w:rsidR="005C3269" w:rsidRPr="005C3269" w:rsidRDefault="005C3269" w:rsidP="005C3269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- o</w:t>
      </w:r>
      <w:r w:rsidR="001935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bszary o kluczowych funkcjach (</w:t>
      </w:r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sieć osadniczą, tereny o funkcjach usługowych, tereny stref gospodarczych, tereny rolnicze, tereny zieleni, które wskazane są </w:t>
      </w:r>
      <w:r w:rsidR="004A28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                          </w:t>
      </w:r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rekomendacjach w zakresie kształtowania i prowadzenia polityki przestrzennej </w:t>
      </w:r>
      <w:r w:rsidR="004A28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                         </w:t>
      </w:r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Gminie Sokołów Małopolski)</w:t>
      </w:r>
      <w:r w:rsidR="001935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;</w:t>
      </w:r>
    </w:p>
    <w:p w14:paraId="25EBACBE" w14:textId="77777777" w:rsidR="005C3269" w:rsidRPr="005C3269" w:rsidRDefault="005C3269" w:rsidP="005C3269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-  linie elektroenergetyczne wysokiego napięcia 750 </w:t>
      </w:r>
      <w:proofErr w:type="spellStart"/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kV</w:t>
      </w:r>
      <w:proofErr w:type="spellEnd"/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 11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0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kV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oraz o gazociąg przesyłowy. </w:t>
      </w:r>
    </w:p>
    <w:p w14:paraId="5D4EB77C" w14:textId="77777777" w:rsidR="005C3269" w:rsidRDefault="005C3269" w:rsidP="00572B93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Ponadto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zakresie przedstawienia kierunków rozwoju przestrzennego rekomenduje się pozostawienie na mapach tych inwestycji co do których możliwe jest wskazanie orientacyjnej lokalizacji.</w:t>
      </w:r>
    </w:p>
    <w:p w14:paraId="2FE1EE4F" w14:textId="77777777" w:rsidR="00572B93" w:rsidRPr="00176EDB" w:rsidRDefault="00320F35" w:rsidP="00176EDB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Pr="0046422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zapisach </w:t>
      </w:r>
      <w:r w:rsidRPr="00464221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Gminę Sokołów Małopolski </w:t>
      </w:r>
      <w:r w:rsidR="00405D9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ujęto w potencjalnym rozszerzeniu obszarów funkcjonalnych, w związku z tym rekomenduje się wskazanie </w:t>
      </w:r>
      <w:r w:rsidR="00405D9F" w:rsidRPr="0046422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regionalnych obszarów strategicznej interwencji określonych w strategii rozwoju województwa</w:t>
      </w:r>
      <w:r w:rsidR="000E20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405D9F" w:rsidRPr="0046422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które wpisuje się Gmina </w:t>
      </w:r>
      <w:r w:rsidR="00405D9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Sokołów Małopolski</w:t>
      </w:r>
      <w:r w:rsidR="000E20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405D9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A28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tj. Priorytet</w:t>
      </w:r>
      <w:r w:rsidR="00405D9F" w:rsidRPr="0046422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7.1 </w:t>
      </w:r>
      <w:r w:rsidR="00405D9F" w:rsidRPr="00464221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Wykorzystanie policentrycznego miejskiego układu osadniczego</w:t>
      </w:r>
      <w:r w:rsidR="000E20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,</w:t>
      </w:r>
      <w:r w:rsidR="00405D9F" w:rsidRPr="0046422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a w jego ramach kierunków działań 7.1.1, 7.1.2, 7.1.3, 7.1.4 wraz z zakładanymi działaniami</w:t>
      </w:r>
      <w:r w:rsidR="00405D9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a także Pr</w:t>
      </w:r>
      <w:r w:rsidR="004A283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iorytet</w:t>
      </w:r>
      <w:r w:rsidR="00405D9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7.2 </w:t>
      </w:r>
      <w:r w:rsidR="00405D9F" w:rsidRPr="00405D9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Funkcje metropolitalne Rzeszowa oraz jego obszaru funkcjonalnego</w:t>
      </w:r>
      <w:r w:rsidR="000E20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,</w:t>
      </w:r>
      <w:r w:rsidR="00405D9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0E20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           </w:t>
      </w:r>
      <w:r w:rsidR="00405D9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 </w:t>
      </w:r>
      <w:r w:rsidR="00405D9F" w:rsidRPr="00405D9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j</w:t>
      </w:r>
      <w:r w:rsid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ego ramach kierunków działań 7.2.1, 7.2.3, 7.2.4, 7.2.5</w:t>
      </w:r>
      <w:r w:rsidR="00405D9F" w:rsidRPr="00405D9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wraz z zakładanymi działaniami</w:t>
      </w:r>
      <w:r w:rsid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9801383" w14:textId="77777777" w:rsidR="000A0F5F" w:rsidRPr="00E56B66" w:rsidRDefault="000A0F5F" w:rsidP="000A0F5F">
      <w:pPr>
        <w:spacing w:before="240" w:after="24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Mając na uwadze powyższe, na podstawie art. 41 ust. 1 ustawy z dnia 5 czerwca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1998 r. </w:t>
      </w:r>
      <w:r w:rsidRPr="00E56B66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E56B66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2094) w związku z art. 10f ust. 2 i 3 ustawy z dnia 8 marca 1990 r. </w:t>
      </w:r>
      <w:r w:rsidRPr="00E56B66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E56B66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E56B66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4A2838">
        <w:rPr>
          <w:rFonts w:ascii="Arial" w:eastAsia="Times New Roman" w:hAnsi="Arial" w:cs="Arial"/>
          <w:sz w:val="24"/>
          <w:szCs w:val="24"/>
          <w:lang w:eastAsia="ar-SA"/>
        </w:rPr>
        <w:t xml:space="preserve"> Dz. U. </w:t>
      </w:r>
      <w:r w:rsidR="000E20EE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</w:t>
      </w:r>
      <w:r w:rsidR="004A2838">
        <w:rPr>
          <w:rFonts w:ascii="Arial" w:eastAsia="Times New Roman" w:hAnsi="Arial" w:cs="Arial"/>
          <w:sz w:val="24"/>
          <w:szCs w:val="24"/>
          <w:lang w:eastAsia="ar-SA"/>
        </w:rPr>
        <w:t>z 2023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 r. poz. </w:t>
      </w:r>
      <w:r w:rsidR="004A2838">
        <w:rPr>
          <w:rFonts w:ascii="Arial" w:eastAsia="Times New Roman" w:hAnsi="Arial" w:cs="Arial"/>
          <w:sz w:val="24"/>
          <w:szCs w:val="24"/>
          <w:lang w:eastAsia="ar-SA"/>
        </w:rPr>
        <w:t xml:space="preserve">40) 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Zarząd Województwa Podkarpackiego postanawia negatywnie zaopiniować </w:t>
      </w:r>
      <w:r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Pr="00E56B6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176EDB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Sokołów Małopolski</w:t>
      </w:r>
      <w:r w:rsidRPr="00E56B6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2022-2030.</w:t>
      </w:r>
    </w:p>
    <w:p w14:paraId="11792EA8" w14:textId="77777777" w:rsidR="000A0F5F" w:rsidRDefault="000A0F5F" w:rsidP="000A0F5F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E56B66">
        <w:rPr>
          <w:rFonts w:ascii="Arial" w:eastAsia="Calibri" w:hAnsi="Arial" w:cs="Arial"/>
          <w:sz w:val="24"/>
          <w:szCs w:val="24"/>
        </w:rPr>
        <w:t>W związku z powyższym, rekomenduje się wprowadzenie zmian w toku dalszego procedowania, a następnie ponowne przedłożenie projektu Strategii do opiniowania.</w:t>
      </w:r>
    </w:p>
    <w:p w14:paraId="70FFA0FF" w14:textId="77777777" w:rsidR="000A0F5F" w:rsidRDefault="000A0F5F" w:rsidP="000A0F5F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9D038CC" w14:textId="77777777" w:rsidR="000A0F5F" w:rsidRDefault="000A0F5F" w:rsidP="000A0F5F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41F9BC9" w14:textId="77777777" w:rsidR="004A2838" w:rsidRDefault="004A2838" w:rsidP="000A0F5F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BA85845" w14:textId="77777777" w:rsidR="004A2838" w:rsidRDefault="004A2838" w:rsidP="000A0F5F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8281AA1" w14:textId="77777777" w:rsidR="00C2081E" w:rsidRDefault="00C2081E"/>
    <w:sectPr w:rsidR="00C2081E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F5F"/>
    <w:rsid w:val="000A0F5F"/>
    <w:rsid w:val="000E20EE"/>
    <w:rsid w:val="000F1478"/>
    <w:rsid w:val="0011048E"/>
    <w:rsid w:val="00176EDB"/>
    <w:rsid w:val="001935B7"/>
    <w:rsid w:val="001C2558"/>
    <w:rsid w:val="00320F35"/>
    <w:rsid w:val="003405E4"/>
    <w:rsid w:val="00373070"/>
    <w:rsid w:val="00405D9F"/>
    <w:rsid w:val="004A2838"/>
    <w:rsid w:val="004C26E6"/>
    <w:rsid w:val="004E5DE3"/>
    <w:rsid w:val="00572B93"/>
    <w:rsid w:val="005C3269"/>
    <w:rsid w:val="00847697"/>
    <w:rsid w:val="00AB5123"/>
    <w:rsid w:val="00B16287"/>
    <w:rsid w:val="00C2081E"/>
    <w:rsid w:val="00FE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39CF2"/>
  <w15:chartTrackingRefBased/>
  <w15:docId w15:val="{8534D456-C760-4728-8C26-97913FC67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0F5F"/>
    <w:pPr>
      <w:suppressAutoHyphens/>
    </w:pPr>
    <w:rPr>
      <w:rFonts w:ascii="Calibri" w:eastAsia="SimSu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93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35B7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B48C4-BCF3-465D-9885-07E24E51F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1509</Words>
  <Characters>9060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454_9354_23</dc:title>
  <dc:subject/>
  <dc:creator>Surmacz Paulina</dc:creator>
  <cp:keywords/>
  <dc:description/>
  <cp:lastModifiedBy>.</cp:lastModifiedBy>
  <cp:revision>5</cp:revision>
  <cp:lastPrinted>2023-01-17T10:34:00Z</cp:lastPrinted>
  <dcterms:created xsi:type="dcterms:W3CDTF">2023-01-13T11:14:00Z</dcterms:created>
  <dcterms:modified xsi:type="dcterms:W3CDTF">2023-01-20T08:56:00Z</dcterms:modified>
</cp:coreProperties>
</file>